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B5F7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5F7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BC73B7" w:rsidTr="005D0F4A">
        <w:tc>
          <w:tcPr>
            <w:tcW w:w="1616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BC73B7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BC73B7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</w:rPr>
              <w:t>2016-17 ODD</w:t>
            </w:r>
          </w:p>
        </w:tc>
      </w:tr>
      <w:tr w:rsidR="005527A4" w:rsidRPr="00BC73B7" w:rsidTr="005D0F4A">
        <w:tc>
          <w:tcPr>
            <w:tcW w:w="1616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C73B7" w:rsidRDefault="00BC73B7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</w:rPr>
              <w:t>14EC2016</w:t>
            </w:r>
          </w:p>
        </w:tc>
        <w:tc>
          <w:tcPr>
            <w:tcW w:w="1800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</w:rPr>
              <w:t>3hrs</w:t>
            </w:r>
          </w:p>
        </w:tc>
      </w:tr>
      <w:tr w:rsidR="005527A4" w:rsidRPr="00BC73B7" w:rsidTr="005D0F4A">
        <w:tc>
          <w:tcPr>
            <w:tcW w:w="1616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</w:rPr>
              <w:t xml:space="preserve">Sub. </w:t>
            </w:r>
            <w:proofErr w:type="gramStart"/>
            <w:r w:rsidRPr="00BC73B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C73B7" w:rsidRDefault="00BC73B7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  <w:szCs w:val="24"/>
              </w:rPr>
              <w:t>CAD for Electronics Engineers</w:t>
            </w:r>
          </w:p>
        </w:tc>
        <w:tc>
          <w:tcPr>
            <w:tcW w:w="1800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</w:rPr>
              <w:t xml:space="preserve">Max. </w:t>
            </w:r>
            <w:proofErr w:type="gramStart"/>
            <w:r w:rsidRPr="00BC73B7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BC73B7" w:rsidRDefault="005527A4" w:rsidP="00875196">
            <w:pPr>
              <w:pStyle w:val="Title"/>
              <w:jc w:val="left"/>
              <w:rPr>
                <w:b/>
              </w:rPr>
            </w:pPr>
            <w:r w:rsidRPr="00BC73B7">
              <w:rPr>
                <w:b/>
              </w:rPr>
              <w:t>100</w:t>
            </w:r>
          </w:p>
        </w:tc>
      </w:tr>
    </w:tbl>
    <w:p w:rsidR="005527A4" w:rsidRDefault="000B5F7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136"/>
        <w:gridCol w:w="720"/>
      </w:tblGrid>
      <w:tr w:rsidR="005D0F4A" w:rsidRPr="004725CA" w:rsidTr="00E56C6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CA03D7" w:rsidRPr="00EF5853" w:rsidTr="00E56C63">
        <w:trPr>
          <w:trHeight w:val="70"/>
        </w:trPr>
        <w:tc>
          <w:tcPr>
            <w:tcW w:w="530" w:type="dxa"/>
            <w:vMerge w:val="restart"/>
            <w:shd w:val="clear" w:color="auto" w:fill="auto"/>
          </w:tcPr>
          <w:p w:rsidR="00CA03D7" w:rsidRPr="00EF5853" w:rsidRDefault="00CA03D7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CA03D7" w:rsidRPr="00EF5853" w:rsidRDefault="00CA03D7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A03D7" w:rsidRPr="00EF5853" w:rsidRDefault="00CA03D7" w:rsidP="00CA03D7">
            <w:pPr>
              <w:pStyle w:val="ListParagraph"/>
              <w:tabs>
                <w:tab w:val="left" w:pos="1088"/>
              </w:tabs>
              <w:ind w:left="0"/>
            </w:pPr>
            <w:r>
              <w:t>What is modular programming?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36" w:type="dxa"/>
            <w:shd w:val="clear" w:color="auto" w:fill="auto"/>
          </w:tcPr>
          <w:p w:rsidR="00CA03D7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CA03D7" w:rsidRPr="005814FF" w:rsidRDefault="00CA03D7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CA03D7">
            <w:pPr>
              <w:pStyle w:val="ListParagraph"/>
              <w:tabs>
                <w:tab w:val="left" w:pos="1088"/>
              </w:tabs>
              <w:ind w:left="0"/>
            </w:pPr>
            <w:r>
              <w:t xml:space="preserve">Define Sub –VI in </w:t>
            </w:r>
            <w:proofErr w:type="spellStart"/>
            <w:r>
              <w:t>LabVIEW</w:t>
            </w:r>
            <w:proofErr w:type="spellEnd"/>
            <w:r>
              <w:t>.</w:t>
            </w:r>
            <w:r>
              <w:tab/>
            </w:r>
            <w:r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F02A2C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CA03D7">
            <w:pPr>
              <w:pStyle w:val="ListParagraph"/>
              <w:tabs>
                <w:tab w:val="left" w:pos="1088"/>
              </w:tabs>
              <w:ind w:left="0"/>
            </w:pPr>
            <w:r>
              <w:t>Explain the need of icon and connector pane.</w:t>
            </w:r>
            <w:r>
              <w:tab/>
            </w:r>
            <w:r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F02A2C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CA03D7">
            <w:pPr>
              <w:pStyle w:val="ListParagraph"/>
              <w:tabs>
                <w:tab w:val="left" w:pos="1088"/>
              </w:tabs>
              <w:ind w:left="0"/>
            </w:pPr>
            <w:r>
              <w:t>What is default icon and custom icon?</w:t>
            </w:r>
            <w:r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F02A2C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e.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CA03D7">
            <w:pPr>
              <w:pStyle w:val="ListParagraph"/>
              <w:tabs>
                <w:tab w:val="left" w:pos="1088"/>
              </w:tabs>
              <w:ind w:left="0"/>
            </w:pPr>
            <w:r>
              <w:t>Create a VI to find the average of two numbers and convert a section of VI in to a sub V. List down the steps followed in front panel and block diagram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F02A2C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(14)</w:t>
            </w:r>
          </w:p>
        </w:tc>
      </w:tr>
      <w:tr w:rsidR="00DE0497" w:rsidRPr="00EF5853" w:rsidTr="00E56C63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AB1501" w:rsidRPr="00EF5853" w:rsidTr="00E56C63">
        <w:trPr>
          <w:trHeight w:val="377"/>
        </w:trPr>
        <w:tc>
          <w:tcPr>
            <w:tcW w:w="530" w:type="dxa"/>
            <w:vMerge w:val="restart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D93BC5">
            <w:pPr>
              <w:pStyle w:val="ListParagraph"/>
              <w:tabs>
                <w:tab w:val="left" w:pos="1088"/>
              </w:tabs>
              <w:ind w:left="0"/>
            </w:pPr>
            <w:r>
              <w:t xml:space="preserve">___________ is the key used to </w:t>
            </w:r>
            <w:r w:rsidR="009E5B10">
              <w:t>move from block diagram to front panel or vice versa.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D06622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003A1E">
            <w:pPr>
              <w:pStyle w:val="ListParagraph"/>
              <w:tabs>
                <w:tab w:val="left" w:pos="1088"/>
              </w:tabs>
              <w:ind w:left="0"/>
            </w:pPr>
            <w:r>
              <w:t>Difference between waveform chart and waveform graph?</w:t>
            </w:r>
            <w:r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D06622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003A1E">
            <w:pPr>
              <w:pStyle w:val="ListParagraph"/>
              <w:tabs>
                <w:tab w:val="left" w:pos="1088"/>
              </w:tabs>
              <w:ind w:left="0"/>
            </w:pPr>
            <w:r>
              <w:t xml:space="preserve">List the steps to create </w:t>
            </w:r>
            <w:proofErr w:type="gramStart"/>
            <w:r>
              <w:t>an</w:t>
            </w:r>
            <w:proofErr w:type="gramEnd"/>
            <w:r>
              <w:t xml:space="preserve"> 2D array</w:t>
            </w:r>
            <w:r w:rsidR="00D93BC5">
              <w:t>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D06622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003A1E">
            <w:pPr>
              <w:pStyle w:val="ListParagraph"/>
              <w:tabs>
                <w:tab w:val="left" w:pos="1088"/>
              </w:tabs>
              <w:ind w:left="0"/>
            </w:pPr>
            <w:r>
              <w:t>Differentiate array and matrix</w:t>
            </w:r>
            <w:r>
              <w:tab/>
              <w:t xml:space="preserve">. 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D06622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AB1501" w:rsidRDefault="00AB1501" w:rsidP="00003A1E">
            <w:pPr>
              <w:pStyle w:val="ListParagraph"/>
              <w:tabs>
                <w:tab w:val="left" w:pos="1440"/>
              </w:tabs>
              <w:ind w:left="0"/>
              <w:jc w:val="both"/>
            </w:pPr>
            <w:r>
              <w:t>Create a sub VI that takes a number representing Celsius and convert in to number representing Fahrenheit. Build a sub-VI for conversion of Celsius to Fahrenheit. List down the steps to be followed in making front panel and block diagram</w:t>
            </w:r>
            <w:r w:rsidR="00D93BC5">
              <w:t>.</w:t>
            </w:r>
          </w:p>
          <w:p w:rsidR="00AB1501" w:rsidRPr="00EF5853" w:rsidRDefault="00AB1501" w:rsidP="00003A1E"/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D06622"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1E793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(14)</w:t>
            </w:r>
          </w:p>
        </w:tc>
      </w:tr>
      <w:tr w:rsidR="00CA03D7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CA03D7" w:rsidRPr="00EF5853" w:rsidRDefault="00CA03D7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CA03D7" w:rsidRPr="00EF5853" w:rsidRDefault="00CA03D7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A03D7" w:rsidRPr="00EF5853" w:rsidRDefault="00E57BA0" w:rsidP="005B66EF">
            <w:r w:rsidRPr="008B0E4D">
              <w:t xml:space="preserve">Function can call _____________but cannot call _____________ </w:t>
            </w:r>
            <w:r w:rsidRPr="008B0E4D">
              <w:tab/>
            </w:r>
          </w:p>
        </w:tc>
        <w:tc>
          <w:tcPr>
            <w:tcW w:w="1136" w:type="dxa"/>
            <w:shd w:val="clear" w:color="auto" w:fill="auto"/>
          </w:tcPr>
          <w:p w:rsidR="00CA03D7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CA03D7" w:rsidRPr="005814FF" w:rsidRDefault="003C0DC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5B66E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)</w:t>
            </w:r>
          </w:p>
        </w:tc>
      </w:tr>
      <w:tr w:rsidR="00AB1501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5B66EF">
            <w:r w:rsidRPr="005B66EF">
              <w:rPr>
                <w:rStyle w:val="Strong"/>
                <w:b w:val="0"/>
                <w:color w:val="000000"/>
                <w:shd w:val="clear" w:color="auto" w:fill="FFFFEA"/>
              </w:rPr>
              <w:t>How to introduce propagation delay for the gates with syntax?</w:t>
            </w:r>
            <w:r w:rsidRPr="008B0E4D"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BE721F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</w:tr>
      <w:tr w:rsidR="00AB1501" w:rsidRPr="00EF5853" w:rsidTr="00E56C63">
        <w:trPr>
          <w:trHeight w:val="3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5B66EF">
            <w:r w:rsidRPr="008B0E4D">
              <w:t xml:space="preserve">State the objectives of Global Routing.          </w:t>
            </w:r>
            <w:r w:rsidRPr="005B66EF">
              <w:rPr>
                <w:rStyle w:val="Strong"/>
                <w:color w:val="000000"/>
                <w:shd w:val="clear" w:color="auto" w:fill="FFFFEA"/>
              </w:rPr>
              <w:tab/>
            </w:r>
            <w:r w:rsidRPr="005B66EF">
              <w:rPr>
                <w:rStyle w:val="Strong"/>
                <w:color w:val="000000"/>
                <w:shd w:val="clear" w:color="auto" w:fill="FFFFEA"/>
              </w:rPr>
              <w:tab/>
            </w:r>
            <w:r w:rsidRPr="008B0E4D">
              <w:tab/>
              <w:t xml:space="preserve">    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BE721F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(2)</w:t>
            </w:r>
          </w:p>
        </w:tc>
      </w:tr>
      <w:tr w:rsidR="00AB1501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5B66EF">
            <w:r w:rsidRPr="008B0E4D">
              <w:t>With suitable example, explain Task and Functions.</w:t>
            </w:r>
            <w:r w:rsidRPr="008B0E4D">
              <w:tab/>
            </w:r>
            <w:r w:rsidRPr="008B0E4D">
              <w:tab/>
            </w:r>
            <w:r w:rsidRPr="008B0E4D"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BE721F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(6)</w:t>
            </w:r>
          </w:p>
        </w:tc>
      </w:tr>
      <w:tr w:rsidR="00AB1501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AB1501" w:rsidRPr="00EF5853" w:rsidRDefault="00AB1501" w:rsidP="005B66EF">
            <w:r w:rsidRPr="008B0E4D">
              <w:t>Explain the Logic synthesis design flow with neat diagram</w:t>
            </w:r>
            <w:r w:rsidR="00D93BC5">
              <w:t>.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BE721F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(10)</w:t>
            </w:r>
          </w:p>
        </w:tc>
      </w:tr>
      <w:tr w:rsidR="00CA03D7" w:rsidRPr="00EF5853" w:rsidTr="00E56C63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CA03D7" w:rsidRPr="005814FF" w:rsidRDefault="00CA03D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AB1501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AB1501" w:rsidRPr="003C0DC4" w:rsidRDefault="00AB1501" w:rsidP="003C0DC4">
            <w:r w:rsidRPr="003C0DC4">
              <w:t xml:space="preserve">_____________can be used for </w:t>
            </w:r>
            <w:proofErr w:type="spellStart"/>
            <w:r w:rsidRPr="003C0DC4">
              <w:t>modelling</w:t>
            </w:r>
            <w:proofErr w:type="spellEnd"/>
            <w:r w:rsidRPr="003C0DC4">
              <w:t xml:space="preserve"> both combinational and sequential.              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3A2F97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</w:p>
        </w:tc>
      </w:tr>
      <w:tr w:rsidR="00AB1501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AB1501" w:rsidRPr="003C0DC4" w:rsidRDefault="00AB1501" w:rsidP="003C0DC4">
            <w:pPr>
              <w:rPr>
                <w:b/>
                <w:color w:val="000000"/>
                <w:shd w:val="clear" w:color="auto" w:fill="FFFFEA"/>
              </w:rPr>
            </w:pPr>
            <w:r w:rsidRPr="003C0DC4">
              <w:rPr>
                <w:rStyle w:val="Strong"/>
                <w:b w:val="0"/>
                <w:color w:val="000000"/>
                <w:shd w:val="clear" w:color="auto" w:fill="FFFFEA"/>
              </w:rPr>
              <w:t>What is the difference between wire and reg?</w:t>
            </w:r>
            <w:r w:rsidRPr="003C0DC4">
              <w:rPr>
                <w:rStyle w:val="Strong"/>
                <w:b w:val="0"/>
                <w:color w:val="000000"/>
                <w:shd w:val="clear" w:color="auto" w:fill="FFFFEA"/>
              </w:rPr>
              <w:tab/>
            </w:r>
            <w:r w:rsidRPr="003C0DC4">
              <w:rPr>
                <w:rStyle w:val="Strong"/>
                <w:b w:val="0"/>
                <w:color w:val="000000"/>
                <w:shd w:val="clear" w:color="auto" w:fill="FFFFEA"/>
              </w:rPr>
              <w:tab/>
            </w:r>
            <w:r w:rsidRPr="003C0DC4">
              <w:rPr>
                <w:rStyle w:val="Strong"/>
                <w:b w:val="0"/>
                <w:color w:val="000000"/>
                <w:shd w:val="clear" w:color="auto" w:fill="FFFFEA"/>
              </w:rPr>
              <w:tab/>
            </w:r>
            <w:r w:rsidRPr="003C0DC4">
              <w:rPr>
                <w:rStyle w:val="Strong"/>
                <w:b w:val="0"/>
                <w:color w:val="000000"/>
                <w:shd w:val="clear" w:color="auto" w:fill="FFFFEA"/>
              </w:rPr>
              <w:tab/>
              <w:t xml:space="preserve">       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3A2F97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</w:p>
        </w:tc>
      </w:tr>
      <w:tr w:rsidR="00AB1501" w:rsidRPr="00EF5853" w:rsidTr="00E56C63">
        <w:trPr>
          <w:trHeight w:val="3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AB1501" w:rsidRPr="003C0DC4" w:rsidRDefault="00AB1501" w:rsidP="003C0DC4">
            <w:pPr>
              <w:rPr>
                <w:color w:val="000000"/>
                <w:shd w:val="clear" w:color="auto" w:fill="FFFFEA"/>
              </w:rPr>
            </w:pPr>
            <w:r w:rsidRPr="003C0DC4">
              <w:rPr>
                <w:rStyle w:val="apple-converted-space"/>
                <w:color w:val="000000"/>
                <w:shd w:val="clear" w:color="auto" w:fill="FFFFEA"/>
              </w:rPr>
              <w:t xml:space="preserve">List all the net types and register types in </w:t>
            </w:r>
            <w:proofErr w:type="spellStart"/>
            <w:r w:rsidRPr="003C0DC4">
              <w:rPr>
                <w:rStyle w:val="apple-converted-space"/>
                <w:color w:val="000000"/>
                <w:shd w:val="clear" w:color="auto" w:fill="FFFFEA"/>
              </w:rPr>
              <w:t>Verilog</w:t>
            </w:r>
            <w:proofErr w:type="spellEnd"/>
            <w:r w:rsidRPr="003C0DC4">
              <w:rPr>
                <w:rStyle w:val="apple-converted-space"/>
                <w:color w:val="000000"/>
                <w:shd w:val="clear" w:color="auto" w:fill="FFFFEA"/>
              </w:rPr>
              <w:t xml:space="preserve">.   </w:t>
            </w:r>
            <w:r w:rsidRPr="003C0DC4">
              <w:rPr>
                <w:rStyle w:val="apple-converted-space"/>
                <w:color w:val="000000"/>
                <w:shd w:val="clear" w:color="auto" w:fill="FFFFEA"/>
              </w:rPr>
              <w:tab/>
            </w:r>
            <w:r w:rsidRPr="003C0DC4">
              <w:rPr>
                <w:rStyle w:val="apple-converted-space"/>
                <w:color w:val="000000"/>
                <w:shd w:val="clear" w:color="auto" w:fill="FFFFEA"/>
              </w:rPr>
              <w:tab/>
            </w:r>
            <w:r w:rsidRPr="003C0DC4">
              <w:rPr>
                <w:rStyle w:val="apple-converted-space"/>
                <w:color w:val="000000"/>
                <w:shd w:val="clear" w:color="auto" w:fill="FFFFEA"/>
              </w:rPr>
              <w:tab/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3A2F97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</w:t>
            </w:r>
          </w:p>
        </w:tc>
      </w:tr>
      <w:tr w:rsidR="00AB1501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AB1501" w:rsidRPr="003C0DC4" w:rsidRDefault="00AB1501" w:rsidP="003C0DC4">
            <w:pPr>
              <w:rPr>
                <w:b/>
                <w:color w:val="000000"/>
                <w:shd w:val="clear" w:color="auto" w:fill="FFFFEA"/>
              </w:rPr>
            </w:pPr>
            <w:r w:rsidRPr="003C0DC4">
              <w:rPr>
                <w:rStyle w:val="Strong"/>
                <w:b w:val="0"/>
                <w:color w:val="000000"/>
                <w:shd w:val="clear" w:color="auto" w:fill="FFFFEA"/>
              </w:rPr>
              <w:t xml:space="preserve">Explain with suitable examples on data types and data operators in </w:t>
            </w:r>
            <w:proofErr w:type="spellStart"/>
            <w:r w:rsidRPr="003C0DC4">
              <w:rPr>
                <w:rStyle w:val="Strong"/>
                <w:b w:val="0"/>
                <w:color w:val="000000"/>
                <w:shd w:val="clear" w:color="auto" w:fill="FFFFEA"/>
              </w:rPr>
              <w:t>Verilog</w:t>
            </w:r>
            <w:proofErr w:type="spellEnd"/>
            <w:r w:rsidRPr="003C0DC4">
              <w:rPr>
                <w:rStyle w:val="Strong"/>
                <w:b w:val="0"/>
                <w:color w:val="000000"/>
                <w:shd w:val="clear" w:color="auto" w:fill="FFFFEA"/>
              </w:rPr>
              <w:t xml:space="preserve"> 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3A2F97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(8</w:t>
            </w:r>
          </w:p>
        </w:tc>
      </w:tr>
      <w:tr w:rsidR="00AB1501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AB1501" w:rsidRPr="003C0DC4" w:rsidRDefault="00AB1501" w:rsidP="00875196">
            <w:r w:rsidRPr="003C0DC4">
              <w:t>Explain Routing and their techniques in detail</w:t>
            </w:r>
            <w:r w:rsidR="009E5B10">
              <w:t>.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AB1501">
            <w:pPr>
              <w:jc w:val="center"/>
            </w:pPr>
            <w:r w:rsidRPr="003A2F97"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AB1501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</w:t>
            </w:r>
          </w:p>
        </w:tc>
      </w:tr>
      <w:tr w:rsidR="00CA03D7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CA03D7" w:rsidRPr="00EF5853" w:rsidRDefault="00CA03D7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CA03D7" w:rsidRPr="00EF5853" w:rsidRDefault="00CA03D7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A03D7" w:rsidRPr="003C0DC4" w:rsidRDefault="002D3DA3" w:rsidP="003C0DC4">
            <w:pPr>
              <w:tabs>
                <w:tab w:val="left" w:pos="720"/>
              </w:tabs>
            </w:pPr>
            <w:r w:rsidRPr="003C0DC4">
              <w:t>Explain about the features of Object</w:t>
            </w:r>
            <w:r w:rsidR="003C0DC4" w:rsidRPr="003C0DC4">
              <w:t xml:space="preserve"> Oriented Programming.</w:t>
            </w:r>
          </w:p>
        </w:tc>
        <w:tc>
          <w:tcPr>
            <w:tcW w:w="1136" w:type="dxa"/>
            <w:shd w:val="clear" w:color="auto" w:fill="auto"/>
          </w:tcPr>
          <w:p w:rsidR="00CA03D7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A03D7" w:rsidRPr="005814FF" w:rsidRDefault="003C0DC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(10)</w:t>
            </w:r>
          </w:p>
        </w:tc>
      </w:tr>
      <w:tr w:rsidR="00CA03D7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CA03D7" w:rsidRPr="00EF5853" w:rsidRDefault="00CA03D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A03D7" w:rsidRPr="00EF5853" w:rsidRDefault="00CA03D7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A03D7" w:rsidRPr="00EF5853" w:rsidRDefault="003C0DC4" w:rsidP="00875196">
            <w:r>
              <w:t xml:space="preserve">Explain Merge Sort with an example in MATLAB class.       </w:t>
            </w:r>
          </w:p>
        </w:tc>
        <w:tc>
          <w:tcPr>
            <w:tcW w:w="1136" w:type="dxa"/>
            <w:shd w:val="clear" w:color="auto" w:fill="auto"/>
          </w:tcPr>
          <w:p w:rsidR="00CA03D7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A03D7" w:rsidRPr="005814FF" w:rsidRDefault="003C0DC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(10)</w:t>
            </w:r>
          </w:p>
        </w:tc>
      </w:tr>
      <w:tr w:rsidR="00CA03D7" w:rsidRPr="00EF5853" w:rsidTr="00E56C63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CA03D7" w:rsidRPr="005814FF" w:rsidRDefault="00CA03D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D3DA3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D3DA3" w:rsidRPr="00EF5853" w:rsidRDefault="002D3DA3" w:rsidP="001E793F">
            <w:pPr>
              <w:jc w:val="both"/>
            </w:pPr>
            <w:r w:rsidRPr="002B4D65">
              <w:t xml:space="preserve">Explain about the concept of inheritance. Write a MATLAB class program with one </w:t>
            </w:r>
            <w:proofErr w:type="spellStart"/>
            <w:r w:rsidRPr="002B4D65">
              <w:t>superclass</w:t>
            </w:r>
            <w:proofErr w:type="spellEnd"/>
            <w:r w:rsidRPr="002B4D65">
              <w:t xml:space="preserve"> and two subclasses, considering the </w:t>
            </w:r>
            <w:proofErr w:type="spellStart"/>
            <w:r w:rsidRPr="002B4D65">
              <w:t>superclass</w:t>
            </w:r>
            <w:proofErr w:type="spellEnd"/>
            <w:r w:rsidRPr="002B4D65">
              <w:t xml:space="preserve"> as ‘Shape’ having a center position and color. Take the sub classes as circle and rectangle which should inherits the </w:t>
            </w:r>
            <w:proofErr w:type="spellStart"/>
            <w:r w:rsidRPr="002B4D65">
              <w:t>superclass</w:t>
            </w:r>
            <w:proofErr w:type="spellEnd"/>
            <w:r w:rsidRPr="002B4D65">
              <w:t xml:space="preserve"> functions and also calculates the area of its own shape. Also give the steps to find its output in command window</w:t>
            </w:r>
            <w:r>
              <w:t xml:space="preserve">. </w:t>
            </w:r>
          </w:p>
        </w:tc>
        <w:tc>
          <w:tcPr>
            <w:tcW w:w="1136" w:type="dxa"/>
            <w:shd w:val="clear" w:color="auto" w:fill="auto"/>
          </w:tcPr>
          <w:p w:rsidR="002D3DA3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D3DA3" w:rsidRPr="005814FF" w:rsidRDefault="00FF397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(20)</w:t>
            </w:r>
          </w:p>
        </w:tc>
      </w:tr>
      <w:tr w:rsidR="002D3DA3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C7406" w:rsidRPr="00BA6281" w:rsidRDefault="00CC7406" w:rsidP="003C0DC4">
            <w:pPr>
              <w:spacing w:after="160" w:line="259" w:lineRule="auto"/>
            </w:pPr>
            <w:r w:rsidRPr="003C0DC4">
              <w:rPr>
                <w:color w:val="231F20"/>
              </w:rPr>
              <w:t xml:space="preserve">Portray the </w:t>
            </w:r>
            <w:proofErr w:type="spellStart"/>
            <w:r w:rsidRPr="003C0DC4">
              <w:rPr>
                <w:color w:val="231F20"/>
              </w:rPr>
              <w:t>simulink</w:t>
            </w:r>
            <w:proofErr w:type="spellEnd"/>
            <w:r w:rsidRPr="003C0DC4">
              <w:rPr>
                <w:color w:val="231F20"/>
              </w:rPr>
              <w:t xml:space="preserve"> model for sampling theorem and give a procedural description of the same.</w:t>
            </w:r>
          </w:p>
          <w:p w:rsidR="002D3DA3" w:rsidRPr="00EF5853" w:rsidRDefault="002D3DA3" w:rsidP="00875196"/>
        </w:tc>
        <w:tc>
          <w:tcPr>
            <w:tcW w:w="1136" w:type="dxa"/>
            <w:shd w:val="clear" w:color="auto" w:fill="auto"/>
          </w:tcPr>
          <w:p w:rsidR="002D3DA3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720" w:type="dxa"/>
            <w:shd w:val="clear" w:color="auto" w:fill="auto"/>
          </w:tcPr>
          <w:p w:rsidR="002D3DA3" w:rsidRPr="005814FF" w:rsidRDefault="00FF397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(10)</w:t>
            </w:r>
          </w:p>
        </w:tc>
      </w:tr>
      <w:tr w:rsidR="002D3DA3" w:rsidRPr="00EF5853" w:rsidTr="00E56C63">
        <w:trPr>
          <w:trHeight w:val="4"/>
        </w:trPr>
        <w:tc>
          <w:tcPr>
            <w:tcW w:w="530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CC7406" w:rsidRPr="004D4CC4" w:rsidRDefault="00CC7406" w:rsidP="00FF397F">
            <w:pPr>
              <w:spacing w:after="160" w:line="259" w:lineRule="auto"/>
            </w:pPr>
            <w:r w:rsidRPr="000E01B0">
              <w:t>Using the concept of functions</w:t>
            </w:r>
            <w:r>
              <w:t xml:space="preserve">, write </w:t>
            </w:r>
            <w:proofErr w:type="spellStart"/>
            <w:r>
              <w:t>matlab</w:t>
            </w:r>
            <w:proofErr w:type="spellEnd"/>
            <w:r>
              <w:t xml:space="preserve"> code for solving, Y = 8</w:t>
            </w:r>
            <w:r w:rsidRPr="000E01B0">
              <w:t>x</w:t>
            </w:r>
            <w:r w:rsidRPr="00FF397F">
              <w:rPr>
                <w:vertAlign w:val="superscript"/>
              </w:rPr>
              <w:t>5</w:t>
            </w:r>
            <w:r>
              <w:t>+6</w:t>
            </w:r>
            <w:r w:rsidRPr="000E01B0">
              <w:t>x</w:t>
            </w:r>
            <w:r w:rsidRPr="00FF397F">
              <w:rPr>
                <w:vertAlign w:val="superscript"/>
              </w:rPr>
              <w:t>3</w:t>
            </w:r>
            <w:r>
              <w:t>+5</w:t>
            </w:r>
            <w:r w:rsidRPr="000E01B0">
              <w:t>x</w:t>
            </w:r>
            <w:r w:rsidRPr="00FF397F">
              <w:rPr>
                <w:vertAlign w:val="superscript"/>
              </w:rPr>
              <w:t xml:space="preserve">2 </w:t>
            </w:r>
            <w:r>
              <w:t>+ 2x +7.</w:t>
            </w:r>
          </w:p>
          <w:p w:rsidR="002D3DA3" w:rsidRPr="00EF5853" w:rsidRDefault="002D3DA3" w:rsidP="00875196"/>
        </w:tc>
        <w:tc>
          <w:tcPr>
            <w:tcW w:w="1136" w:type="dxa"/>
            <w:shd w:val="clear" w:color="auto" w:fill="auto"/>
          </w:tcPr>
          <w:p w:rsidR="002D3DA3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D3DA3" w:rsidRPr="005814FF" w:rsidRDefault="00FF397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(10)</w:t>
            </w:r>
          </w:p>
        </w:tc>
      </w:tr>
      <w:tr w:rsidR="002D3DA3" w:rsidRPr="00EF5853" w:rsidTr="00E56C63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2D3DA3" w:rsidRPr="005814FF" w:rsidRDefault="002D3DA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D3DA3" w:rsidRPr="00EF5853" w:rsidTr="00E56C63">
        <w:trPr>
          <w:trHeight w:val="2"/>
        </w:trPr>
        <w:tc>
          <w:tcPr>
            <w:tcW w:w="530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C7406" w:rsidRPr="000E01B0" w:rsidRDefault="00CC7406" w:rsidP="00FF397F">
            <w:pPr>
              <w:spacing w:after="160"/>
              <w:jc w:val="both"/>
            </w:pPr>
            <w:r w:rsidRPr="000E01B0">
              <w:t>Write the MATLAB script for Plotting two curves on the same graph:</w:t>
            </w:r>
            <w:r w:rsidRPr="000E01B0">
              <w:tab/>
            </w:r>
          </w:p>
          <w:p w:rsidR="00CC7406" w:rsidRPr="000E01B0" w:rsidRDefault="00CC7406" w:rsidP="00CC7406">
            <w:pPr>
              <w:pStyle w:val="ListParagraph"/>
              <w:spacing w:after="200"/>
              <w:ind w:left="1080"/>
            </w:pPr>
            <w:r w:rsidRPr="000E01B0">
              <w:t xml:space="preserve">F = 1/(1+x^2) and  G = </w:t>
            </w:r>
            <w:r>
              <w:t>x^3</w:t>
            </w:r>
          </w:p>
          <w:p w:rsidR="00CC7406" w:rsidRDefault="00CC7406" w:rsidP="00FF397F">
            <w:pPr>
              <w:jc w:val="both"/>
            </w:pPr>
            <w:r w:rsidRPr="000E01B0">
              <w:t xml:space="preserve">Plot the points at 33 points equally spaced between 0 and 1, Use </w:t>
            </w:r>
            <w:r>
              <w:t>green *’s for F and blue +</w:t>
            </w:r>
            <w:r w:rsidRPr="000E01B0">
              <w:t xml:space="preserve">’s for G, Label the horizontal and vertical axes, Create a title (including your </w:t>
            </w:r>
            <w:r w:rsidR="00FF397F">
              <w:t xml:space="preserve">name) and a </w:t>
            </w:r>
            <w:r w:rsidRPr="000E01B0">
              <w:t xml:space="preserve">legend  </w:t>
            </w:r>
          </w:p>
          <w:p w:rsidR="002D3DA3" w:rsidRPr="00EF5853" w:rsidRDefault="002D3DA3" w:rsidP="00875196"/>
        </w:tc>
        <w:tc>
          <w:tcPr>
            <w:tcW w:w="1136" w:type="dxa"/>
            <w:shd w:val="clear" w:color="auto" w:fill="auto"/>
          </w:tcPr>
          <w:p w:rsidR="002D3DA3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D3DA3" w:rsidRPr="005814FF" w:rsidRDefault="00FF397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(20)</w:t>
            </w:r>
          </w:p>
        </w:tc>
      </w:tr>
      <w:tr w:rsidR="002D3DA3" w:rsidRPr="00EF5853" w:rsidTr="00E56C6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2D3DA3" w:rsidRPr="00EF5853" w:rsidRDefault="002D3DA3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2D3DA3" w:rsidRPr="00875196" w:rsidRDefault="002D3DA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2D3DA3" w:rsidRPr="00875196" w:rsidRDefault="002D3DA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2D3DA3" w:rsidRPr="005814FF" w:rsidRDefault="002D3DA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2D3DA3" w:rsidRPr="00EF5853" w:rsidTr="00E56C63">
        <w:trPr>
          <w:trHeight w:val="2"/>
        </w:trPr>
        <w:tc>
          <w:tcPr>
            <w:tcW w:w="530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2D3DA3" w:rsidRPr="00EF5853" w:rsidRDefault="002D3DA3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D3DA3" w:rsidRPr="00EF5853" w:rsidRDefault="00CC7406" w:rsidP="00D93BC5">
            <w:pPr>
              <w:tabs>
                <w:tab w:val="left" w:pos="720"/>
              </w:tabs>
            </w:pPr>
            <w:r w:rsidRPr="00232B93">
              <w:t xml:space="preserve">For the differential </w:t>
            </w:r>
            <w:proofErr w:type="gramStart"/>
            <w:r w:rsidRPr="00232B93">
              <w:t xml:space="preserve">equation </w:t>
            </w:r>
            <w:proofErr w:type="gramEnd"/>
            <w:r w:rsidRPr="009B66AD">
              <w:rPr>
                <w:position w:val="-10"/>
              </w:rPr>
              <w:object w:dxaOrig="1200" w:dyaOrig="3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0pt;height:17.25pt" o:ole="">
                  <v:imagedata r:id="rId8" o:title=""/>
                </v:shape>
                <o:OLEObject Type="Embed" ProgID="Equation.3" ShapeID="_x0000_i1025" DrawAspect="Content" ObjectID="_1540727085" r:id="rId9"/>
              </w:object>
            </w:r>
            <w:r w:rsidRPr="00232B93">
              <w:t>,</w:t>
            </w:r>
            <w:r w:rsidR="00D93BC5">
              <w:t xml:space="preserve"> b</w:t>
            </w:r>
            <w:r>
              <w:t xml:space="preserve">uild a </w:t>
            </w:r>
            <w:proofErr w:type="spellStart"/>
            <w:r>
              <w:t>Simulink</w:t>
            </w:r>
            <w:proofErr w:type="spellEnd"/>
            <w:r>
              <w:t xml:space="preserve"> model to find the response of the system.</w:t>
            </w:r>
          </w:p>
        </w:tc>
        <w:tc>
          <w:tcPr>
            <w:tcW w:w="1136" w:type="dxa"/>
            <w:shd w:val="clear" w:color="auto" w:fill="auto"/>
          </w:tcPr>
          <w:p w:rsidR="002D3DA3" w:rsidRPr="00875196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D3DA3" w:rsidRPr="005814FF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</w:t>
            </w:r>
            <w:r w:rsidR="00FF397F">
              <w:rPr>
                <w:b/>
                <w:sz w:val="20"/>
                <w:szCs w:val="20"/>
              </w:rPr>
              <w:t>0)</w:t>
            </w:r>
          </w:p>
        </w:tc>
      </w:tr>
      <w:tr w:rsidR="00AB1501" w:rsidRPr="00EF5853" w:rsidTr="00E56C63">
        <w:trPr>
          <w:trHeight w:val="2"/>
        </w:trPr>
        <w:tc>
          <w:tcPr>
            <w:tcW w:w="530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AB1501" w:rsidRPr="00EF5853" w:rsidRDefault="00AB1501" w:rsidP="00875196">
            <w:pPr>
              <w:jc w:val="center"/>
            </w:pPr>
            <w:r>
              <w:t>b</w:t>
            </w:r>
          </w:p>
        </w:tc>
        <w:tc>
          <w:tcPr>
            <w:tcW w:w="8108" w:type="dxa"/>
            <w:shd w:val="clear" w:color="auto" w:fill="auto"/>
          </w:tcPr>
          <w:p w:rsidR="00AB1501" w:rsidRPr="00232B93" w:rsidRDefault="00AB1501" w:rsidP="00AB1501">
            <w:pPr>
              <w:tabs>
                <w:tab w:val="left" w:pos="720"/>
              </w:tabs>
            </w:pPr>
            <w:r>
              <w:t>Explain the concept of multiple input and multiple output functions with an example program</w:t>
            </w:r>
            <w:r w:rsidR="00D93BC5">
              <w:t>.</w:t>
            </w:r>
          </w:p>
        </w:tc>
        <w:tc>
          <w:tcPr>
            <w:tcW w:w="1136" w:type="dxa"/>
            <w:shd w:val="clear" w:color="auto" w:fill="auto"/>
          </w:tcPr>
          <w:p w:rsidR="00AB1501" w:rsidRDefault="00AB15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AB1501" w:rsidRDefault="00AB15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(10)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AA02D4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E001C"/>
    <w:multiLevelType w:val="hybridMultilevel"/>
    <w:tmpl w:val="00FC242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6B0CDB"/>
    <w:multiLevelType w:val="hybridMultilevel"/>
    <w:tmpl w:val="00FC242E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C454F7"/>
    <w:multiLevelType w:val="hybridMultilevel"/>
    <w:tmpl w:val="E16A29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356160"/>
    <w:multiLevelType w:val="hybridMultilevel"/>
    <w:tmpl w:val="E16A29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83416E"/>
    <w:multiLevelType w:val="hybridMultilevel"/>
    <w:tmpl w:val="E16A29D2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3A1E"/>
    <w:rsid w:val="000078C2"/>
    <w:rsid w:val="00023B9E"/>
    <w:rsid w:val="00061821"/>
    <w:rsid w:val="000B5F79"/>
    <w:rsid w:val="000E5083"/>
    <w:rsid w:val="000F3EFE"/>
    <w:rsid w:val="0019191C"/>
    <w:rsid w:val="001D41FE"/>
    <w:rsid w:val="001D670F"/>
    <w:rsid w:val="001E2222"/>
    <w:rsid w:val="001F54D1"/>
    <w:rsid w:val="001F7E9B"/>
    <w:rsid w:val="002D09FF"/>
    <w:rsid w:val="002D3DA3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0DC4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B66EF"/>
    <w:rsid w:val="005D0F4A"/>
    <w:rsid w:val="005F011C"/>
    <w:rsid w:val="00612EC8"/>
    <w:rsid w:val="0062605C"/>
    <w:rsid w:val="0066255F"/>
    <w:rsid w:val="00681B25"/>
    <w:rsid w:val="006A10CF"/>
    <w:rsid w:val="006C7354"/>
    <w:rsid w:val="00725A0A"/>
    <w:rsid w:val="007326F6"/>
    <w:rsid w:val="007C0437"/>
    <w:rsid w:val="00802202"/>
    <w:rsid w:val="00875196"/>
    <w:rsid w:val="008A56BE"/>
    <w:rsid w:val="008A6CE8"/>
    <w:rsid w:val="008B0703"/>
    <w:rsid w:val="00904D12"/>
    <w:rsid w:val="0095679B"/>
    <w:rsid w:val="009B2D04"/>
    <w:rsid w:val="009B53DD"/>
    <w:rsid w:val="009C5A1D"/>
    <w:rsid w:val="009E5B10"/>
    <w:rsid w:val="00A65776"/>
    <w:rsid w:val="00AA02D4"/>
    <w:rsid w:val="00AA5E39"/>
    <w:rsid w:val="00AA6B40"/>
    <w:rsid w:val="00AB1501"/>
    <w:rsid w:val="00AE264C"/>
    <w:rsid w:val="00B009B1"/>
    <w:rsid w:val="00B60E7E"/>
    <w:rsid w:val="00BA539E"/>
    <w:rsid w:val="00BB5C6B"/>
    <w:rsid w:val="00BC73B7"/>
    <w:rsid w:val="00C3743D"/>
    <w:rsid w:val="00C60C6A"/>
    <w:rsid w:val="00C95F18"/>
    <w:rsid w:val="00CA03D7"/>
    <w:rsid w:val="00CB7A50"/>
    <w:rsid w:val="00CC7406"/>
    <w:rsid w:val="00CE1825"/>
    <w:rsid w:val="00CE5503"/>
    <w:rsid w:val="00D3698C"/>
    <w:rsid w:val="00D62341"/>
    <w:rsid w:val="00D64FF9"/>
    <w:rsid w:val="00D7018A"/>
    <w:rsid w:val="00D93BC5"/>
    <w:rsid w:val="00D94D54"/>
    <w:rsid w:val="00DD075E"/>
    <w:rsid w:val="00DD2143"/>
    <w:rsid w:val="00DE0497"/>
    <w:rsid w:val="00E56C63"/>
    <w:rsid w:val="00E57BA0"/>
    <w:rsid w:val="00E70A47"/>
    <w:rsid w:val="00E824B7"/>
    <w:rsid w:val="00F11EDB"/>
    <w:rsid w:val="00F162EA"/>
    <w:rsid w:val="00F266A7"/>
    <w:rsid w:val="00F55D6F"/>
    <w:rsid w:val="00F659E8"/>
    <w:rsid w:val="00FC0E91"/>
    <w:rsid w:val="00FF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57BA0"/>
    <w:rPr>
      <w:b/>
      <w:bCs/>
    </w:rPr>
  </w:style>
  <w:style w:type="character" w:customStyle="1" w:styleId="apple-converted-space">
    <w:name w:val="apple-converted-space"/>
    <w:basedOn w:val="DefaultParagraphFont"/>
    <w:rsid w:val="00E57B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4A780-F159-42E6-80E2-F6F39E459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30</cp:revision>
  <cp:lastPrinted>2016-11-15T09:28:00Z</cp:lastPrinted>
  <dcterms:created xsi:type="dcterms:W3CDTF">2016-11-10T09:34:00Z</dcterms:created>
  <dcterms:modified xsi:type="dcterms:W3CDTF">2016-11-15T09:28:00Z</dcterms:modified>
</cp:coreProperties>
</file>